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ПРОЕКТ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АДМИНИСТРАЦИИ СЕЛЬСКОГО ПОСЕЛЕНИЯ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ПАШКОВСКИЙ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СЕЛЬСОВЕТ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УСМАНСКОГО </w:t>
      </w:r>
      <w:proofErr w:type="gramStart"/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</w:t>
      </w:r>
      <w:proofErr w:type="gramEnd"/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РАЙОНАЛИПЕЦКОЙ ОБЛАСТИ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РОССИЙСКОЙ ФЕДЕРАЦИИ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 _________________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АШКОВО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№ ___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Об утверждении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рисков причинения вреда (ущерба)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охраняемым законом ценностям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при</w:t>
      </w:r>
      <w:proofErr w:type="gramEnd"/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контроля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 на 2023 год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>
        <w:rPr>
          <w:rFonts w:ascii="Arial" w:eastAsia="Times New Roman" w:hAnsi="Arial" w:cs="Arial"/>
          <w:color w:val="000000"/>
          <w:sz w:val="24"/>
          <w:szCs w:val="24"/>
        </w:rPr>
        <w:t>тов сельского поселения 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</w:t>
      </w:r>
      <w:r>
        <w:rPr>
          <w:rFonts w:ascii="Arial" w:eastAsia="Times New Roman" w:hAnsi="Arial" w:cs="Arial"/>
          <w:color w:val="000000"/>
          <w:sz w:val="24"/>
          <w:szCs w:val="24"/>
        </w:rPr>
        <w:t>го района Липецкой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области от 11.10.2021 № 15/31 (с изменениями от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17.03.2022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 №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23/47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) «Об утверждении Положения о муниципальном контроле в области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 xml:space="preserve">Пашковский 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сельсовет Усманского муниципального района Липецкой области», руководствуясь Уста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вом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ция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(Приложение).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2. Настоящее постановление вступает в силу со дня его обнародования, но не ранее 1 января 2023 года.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846738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И.О.</w:t>
      </w:r>
      <w:r w:rsidR="00E1354F" w:rsidRPr="00A71732">
        <w:rPr>
          <w:rFonts w:ascii="Arial" w:eastAsia="Times New Roman" w:hAnsi="Arial" w:cs="Arial"/>
          <w:color w:val="000000"/>
          <w:sz w:val="24"/>
          <w:szCs w:val="24"/>
        </w:rPr>
        <w:t>Глав</w:t>
      </w:r>
      <w:r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="00E1354F"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сельского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О.П.Власова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E1354F" w:rsidRPr="00A71732" w:rsidRDefault="00846738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="00E1354F"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№ __ от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spellEnd"/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Программа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на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2023 год (далее – Программа).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ции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результаты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За истекший период 2022 года в рамках муниципального контроля в сфере благоустройства мероприятия по контролю без взаимодействия с контролируемыми лицами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не проводились.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В рамках муниципального контроля в сфере благоустройства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проведена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1 внеплановые проверки, по результатам которых контролируемым лицам было 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выдано 1 предписание об устранении выявленных нарушений обязательных требований.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ией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</w:t>
      </w:r>
      <w:r>
        <w:rPr>
          <w:rFonts w:ascii="Arial" w:eastAsia="Times New Roman" w:hAnsi="Arial" w:cs="Arial"/>
          <w:color w:val="000000"/>
          <w:sz w:val="24"/>
          <w:szCs w:val="24"/>
        </w:rPr>
        <w:t>о района Липецкой области в 2022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году проведена следующая работа: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- на официальном сайте администрации сельского поселе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и задачи реализации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Целями реализации Программы являются: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Задачами реализации Программы являются: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сбор статистических данных, необходимых для организации работы.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3"/>
        <w:gridCol w:w="3956"/>
        <w:gridCol w:w="2210"/>
        <w:gridCol w:w="2696"/>
      </w:tblGrid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 марта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сведений о применении контрольным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1 октября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25 декабря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15 марта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вопросов: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б) порядок проведения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в) периодичность проведения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proofErr w:type="spell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</w:tbl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IV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Результативность Программы оценивается по следующим показателям: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 выполнение Программы согласно плану мероприятий по профилактике нарушений на отчётный период – 100 %;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E1354F" w:rsidRDefault="00E1354F" w:rsidP="00E1354F"/>
    <w:p w:rsidR="0015677F" w:rsidRDefault="0015677F"/>
    <w:sectPr w:rsidR="0015677F" w:rsidSect="00C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54F"/>
    <w:rsid w:val="0015677F"/>
    <w:rsid w:val="00846738"/>
    <w:rsid w:val="00E1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2022-10-14T12:36:00Z</dcterms:created>
  <dcterms:modified xsi:type="dcterms:W3CDTF">2022-10-14T12:53:00Z</dcterms:modified>
</cp:coreProperties>
</file>